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40" w:rsidRDefault="00AA3640" w:rsidP="00AA3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КОЛЛОКВИУМУ </w:t>
      </w:r>
      <w:r w:rsidR="007C29DF">
        <w:rPr>
          <w:rFonts w:ascii="Times New Roman" w:hAnsi="Times New Roman" w:cs="Times New Roman"/>
          <w:b/>
          <w:sz w:val="28"/>
          <w:szCs w:val="28"/>
        </w:rPr>
        <w:t>1</w:t>
      </w:r>
    </w:p>
    <w:p w:rsidR="00AA3640" w:rsidRPr="0048327D" w:rsidRDefault="00AA3640" w:rsidP="00AA3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640" w:rsidRPr="0048327D" w:rsidRDefault="00CA6064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Дифференциальные уравнения (основные понятия: определение, порядок </w:t>
      </w:r>
    </w:p>
    <w:p w:rsidR="00AA3640" w:rsidRPr="0048327D" w:rsidRDefault="00AA3640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уравнения, график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3640" w:rsidRPr="0048327D">
        <w:rPr>
          <w:rFonts w:ascii="Times New Roman" w:hAnsi="Times New Roman" w:cs="Times New Roman"/>
          <w:sz w:val="28"/>
          <w:szCs w:val="28"/>
        </w:rPr>
        <w:t>. Дифференциальное уравнение первого порядка. Задача Коши.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3640" w:rsidRPr="0048327D">
        <w:rPr>
          <w:rFonts w:ascii="Times New Roman" w:hAnsi="Times New Roman" w:cs="Times New Roman"/>
          <w:sz w:val="28"/>
          <w:szCs w:val="28"/>
        </w:rPr>
        <w:t>. Общее и частное решение.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3640" w:rsidRPr="0048327D">
        <w:rPr>
          <w:rFonts w:ascii="Times New Roman" w:hAnsi="Times New Roman" w:cs="Times New Roman"/>
          <w:sz w:val="28"/>
          <w:szCs w:val="28"/>
        </w:rPr>
        <w:t>. Геометрический смысл дифференциального уравнения и его решений.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3640" w:rsidRPr="0048327D">
        <w:rPr>
          <w:rFonts w:ascii="Times New Roman" w:hAnsi="Times New Roman" w:cs="Times New Roman"/>
          <w:sz w:val="28"/>
          <w:szCs w:val="28"/>
        </w:rPr>
        <w:t>. Уравнения с разделяющимися переменными.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3640" w:rsidRPr="0048327D">
        <w:rPr>
          <w:rFonts w:ascii="Times New Roman" w:hAnsi="Times New Roman" w:cs="Times New Roman"/>
          <w:sz w:val="28"/>
          <w:szCs w:val="28"/>
        </w:rPr>
        <w:t>. Однородные дифференциальные уравнения 1-го порядка (вывод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3640" w:rsidRPr="0048327D">
        <w:rPr>
          <w:rFonts w:ascii="Times New Roman" w:hAnsi="Times New Roman" w:cs="Times New Roman"/>
          <w:sz w:val="28"/>
          <w:szCs w:val="28"/>
        </w:rPr>
        <w:t>. Линейные дифференциальные уравнения 1-го порядка (вывод решения).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3640" w:rsidRPr="0048327D">
        <w:rPr>
          <w:rFonts w:ascii="Times New Roman" w:hAnsi="Times New Roman" w:cs="Times New Roman"/>
          <w:sz w:val="28"/>
          <w:szCs w:val="28"/>
        </w:rPr>
        <w:t>. Уравнения Бернулли.</w:t>
      </w:r>
    </w:p>
    <w:p w:rsidR="00AA3640" w:rsidRPr="0048327D" w:rsidRDefault="007C29DF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3640" w:rsidRPr="0048327D">
        <w:rPr>
          <w:rFonts w:ascii="Times New Roman" w:hAnsi="Times New Roman" w:cs="Times New Roman"/>
          <w:sz w:val="28"/>
          <w:szCs w:val="28"/>
        </w:rPr>
        <w:t>. Дифференциальные уравнения второго порядка.</w:t>
      </w:r>
    </w:p>
    <w:p w:rsidR="00AA3640" w:rsidRPr="0048327D" w:rsidRDefault="00AA3640" w:rsidP="00AA3640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</w:t>
      </w:r>
      <w:r w:rsidR="007C29DF">
        <w:rPr>
          <w:rFonts w:ascii="Times New Roman" w:hAnsi="Times New Roman" w:cs="Times New Roman"/>
          <w:sz w:val="28"/>
          <w:szCs w:val="28"/>
        </w:rPr>
        <w:t>10</w:t>
      </w:r>
      <w:r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Pr="0048327D">
        <w:rPr>
          <w:rFonts w:ascii="Times New Roman" w:hAnsi="Times New Roman" w:cs="Times New Roman"/>
          <w:position w:val="-10"/>
          <w:sz w:val="28"/>
          <w:szCs w:val="28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8.6pt" o:ole="">
            <v:imagedata r:id="rId5" o:title=""/>
          </v:shape>
          <o:OLEObject Type="Embed" ProgID="Equation.3" ShapeID="_x0000_i1025" DrawAspect="Content" ObjectID="_1664507656" r:id="rId6"/>
        </w:object>
      </w:r>
      <w:r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</w:t>
      </w:r>
      <w:r w:rsidR="007C29DF">
        <w:rPr>
          <w:rFonts w:ascii="Times New Roman" w:hAnsi="Times New Roman" w:cs="Times New Roman"/>
          <w:sz w:val="28"/>
          <w:szCs w:val="28"/>
        </w:rPr>
        <w:t>11</w:t>
      </w:r>
      <w:r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Pr="0048327D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26" type="#_x0000_t75" style="width:61.8pt;height:16.8pt" o:ole="">
            <v:imagedata r:id="rId7" o:title=""/>
          </v:shape>
          <o:OLEObject Type="Embed" ProgID="Equation.3" ShapeID="_x0000_i1026" DrawAspect="Content" ObjectID="_1664507657" r:id="rId8"/>
        </w:object>
      </w:r>
      <w:r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Уравнения вида </w:t>
      </w:r>
      <w:r w:rsidR="00AA3640" w:rsidRPr="0048327D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27" type="#_x0000_t75" style="width:63.6pt;height:16.8pt" o:ole="">
            <v:imagedata r:id="rId9" o:title=""/>
          </v:shape>
          <o:OLEObject Type="Embed" ProgID="Equation.3" ShapeID="_x0000_i1027" DrawAspect="Content" ObjectID="_1664507658" r:id="rId10"/>
        </w:object>
      </w:r>
      <w:r w:rsidR="00AA3640" w:rsidRPr="0048327D">
        <w:rPr>
          <w:rFonts w:ascii="Times New Roman" w:hAnsi="Times New Roman" w:cs="Times New Roman"/>
          <w:sz w:val="28"/>
          <w:szCs w:val="28"/>
        </w:rPr>
        <w:t>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Линейные однородные линейные дифференциальные уравнения 2-го </w:t>
      </w:r>
    </w:p>
    <w:p w:rsidR="00AA3640" w:rsidRPr="0048327D" w:rsidRDefault="00AA3640" w:rsidP="00AA3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порядка с постоянными коэффициентами.</w:t>
      </w:r>
    </w:p>
    <w:p w:rsidR="00AA3640" w:rsidRPr="0048327D" w:rsidRDefault="007C29DF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A3640" w:rsidRPr="0048327D">
        <w:rPr>
          <w:rFonts w:ascii="Times New Roman" w:hAnsi="Times New Roman" w:cs="Times New Roman"/>
          <w:sz w:val="28"/>
          <w:szCs w:val="28"/>
        </w:rPr>
        <w:t xml:space="preserve">. Неоднородные линейные дифференциальные уравнения 2-го порядка с  </w:t>
      </w:r>
    </w:p>
    <w:p w:rsidR="00AA3640" w:rsidRPr="0048327D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   постоянными коэффициентами (определение, виды правой специальной </w:t>
      </w:r>
    </w:p>
    <w:p w:rsidR="00AA3640" w:rsidRDefault="00AA3640" w:rsidP="00AA3640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48327D">
        <w:rPr>
          <w:rFonts w:ascii="Times New Roman" w:hAnsi="Times New Roman" w:cs="Times New Roman"/>
          <w:sz w:val="28"/>
          <w:szCs w:val="28"/>
        </w:rPr>
        <w:t xml:space="preserve">       части).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Элементы комбинаторики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Предмет теории вероятностей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Опыт и событие в теории вероятностей. Пространство исходов опыта.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Классификация случайных событий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Операции над событиями.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Частота и вероятность события.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Методы вычисления вероятностей :   а) классическая вероятность;       б) статистическая вероятность;  в) геометрическая вероятность.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Алгебра событий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Теоремы сложения.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Условные вероятности.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Теорема умножения вероятностей.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Совместное применение теорем сложения и умножения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полной вероятности.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Байеса.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Последовательность независимых испытаний. Формула Бернулли.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Локальная теорема Лапласа.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Пуассона (закон редких явлений).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Наивероятнейшее число наступления события.</w:t>
      </w:r>
    </w:p>
    <w:p w:rsidR="007C29DF" w:rsidRPr="002C2001" w:rsidRDefault="007C29DF" w:rsidP="007C29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Интегральная теорема Лапласа (Муавра-Лапласа).</w:t>
      </w:r>
    </w:p>
    <w:p w:rsidR="00B90CF6" w:rsidRDefault="00B90CF6"/>
    <w:sectPr w:rsidR="00B90CF6" w:rsidSect="00B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28FA"/>
    <w:multiLevelType w:val="hybridMultilevel"/>
    <w:tmpl w:val="E488B98E"/>
    <w:lvl w:ilvl="0" w:tplc="56707FD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640"/>
    <w:rsid w:val="007C29DF"/>
    <w:rsid w:val="008D1EF1"/>
    <w:rsid w:val="00AA3640"/>
    <w:rsid w:val="00B90CF6"/>
    <w:rsid w:val="00CA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2016-03-09T15:29:00Z</dcterms:created>
  <dcterms:modified xsi:type="dcterms:W3CDTF">2020-10-18T03:28:00Z</dcterms:modified>
</cp:coreProperties>
</file>